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2"/>
        <w:gridCol w:w="66"/>
        <w:gridCol w:w="66"/>
        <w:gridCol w:w="66"/>
      </w:tblGrid>
      <w:tr w:rsidR="00FB4028" w:rsidRPr="00FB4028" w:rsidTr="00FB4028">
        <w:tc>
          <w:tcPr>
            <w:tcW w:w="5000" w:type="pct"/>
            <w:shd w:val="clear" w:color="auto" w:fill="FFFFFF"/>
            <w:vAlign w:val="center"/>
            <w:hideMark/>
          </w:tcPr>
          <w:p w:rsidR="00FB4028" w:rsidRPr="00FB4028" w:rsidRDefault="00FB4028" w:rsidP="00FB40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25"/>
              </w:rPr>
            </w:pPr>
            <w:r w:rsidRPr="00FB4028">
              <w:rPr>
                <w:rFonts w:ascii="Tahoma" w:eastAsia="Times New Roman" w:hAnsi="Tahoma" w:cs="Tahoma"/>
                <w:sz w:val="32"/>
              </w:rPr>
              <w:t>Рейтинг учреждений социального обслуживания населения по итогам независимой оценки качества предоставляемых услуг в 2015 года.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028" w:rsidRPr="00FB4028" w:rsidRDefault="00FB4028" w:rsidP="00FB40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18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028" w:rsidRPr="00FB4028" w:rsidRDefault="00FB4028" w:rsidP="00FB40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18"/>
              </w:rPr>
            </w:pPr>
          </w:p>
        </w:tc>
        <w:tc>
          <w:tcPr>
            <w:tcW w:w="5000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B4028" w:rsidRPr="00FB4028" w:rsidRDefault="00FB4028" w:rsidP="00FB40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18"/>
              </w:rPr>
            </w:pPr>
          </w:p>
        </w:tc>
      </w:tr>
    </w:tbl>
    <w:p w:rsidR="00FB4028" w:rsidRPr="00FB4028" w:rsidRDefault="00FB4028" w:rsidP="00FB4028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</w:rPr>
      </w:pPr>
    </w:p>
    <w:tbl>
      <w:tblPr>
        <w:tblW w:w="10050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</w:tblGrid>
      <w:tr w:rsidR="00FB4028" w:rsidRPr="00FB4028" w:rsidTr="00FB4028">
        <w:tc>
          <w:tcPr>
            <w:tcW w:w="0" w:type="auto"/>
            <w:shd w:val="clear" w:color="auto" w:fill="FFFFFF"/>
            <w:vAlign w:val="center"/>
            <w:hideMark/>
          </w:tcPr>
          <w:p w:rsidR="00FB4028" w:rsidRPr="00FB4028" w:rsidRDefault="00FB4028" w:rsidP="00FB40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</w:rPr>
            </w:pPr>
          </w:p>
        </w:tc>
      </w:tr>
      <w:tr w:rsidR="00FB4028" w:rsidRPr="00FB4028" w:rsidTr="00FB402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44" w:type="dxa"/>
              <w:right w:w="15" w:type="dxa"/>
            </w:tcMar>
            <w:hideMark/>
          </w:tcPr>
          <w:p w:rsidR="00FB4028" w:rsidRPr="00FB4028" w:rsidRDefault="00FB4028" w:rsidP="00FB4028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sz w:val="20"/>
                <w:szCs w:val="16"/>
              </w:rPr>
            </w:pPr>
          </w:p>
        </w:tc>
      </w:tr>
      <w:tr w:rsidR="00FB4028" w:rsidRPr="00FB4028" w:rsidTr="00FB4028">
        <w:tc>
          <w:tcPr>
            <w:tcW w:w="0" w:type="auto"/>
            <w:shd w:val="clear" w:color="auto" w:fill="FFFFFF"/>
            <w:hideMark/>
          </w:tcPr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ГБУ социального обслуживания Республики Северная Осетия-Алания «Комплексный центр социального обслуживания населения Затеречного района </w:t>
            </w:r>
            <w:proofErr w:type="gramStart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г</w:t>
            </w:r>
            <w:proofErr w:type="gramEnd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. Владикавказа»,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ГБУ социального обслуживания Республики Северная Осетия-Алания «Комплексный центр социального обслуживания населения </w:t>
            </w:r>
            <w:proofErr w:type="spellStart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Иристонского</w:t>
            </w:r>
            <w:proofErr w:type="spellEnd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 района </w:t>
            </w:r>
            <w:proofErr w:type="gramStart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г</w:t>
            </w:r>
            <w:proofErr w:type="gramEnd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. Владикавказ»,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ГБУ социального обслуживания Республики Северная Осетия-Алания «Комплексный центр социального обслуживания населения  Промышленного района </w:t>
            </w:r>
            <w:proofErr w:type="gramStart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г</w:t>
            </w:r>
            <w:proofErr w:type="gramEnd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. Владикавказ»,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ГБУ социального обслуживания Республики Северная Осетия-Алания «Комплексный центр социального обслуживания населения Пригородного района»,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ГБУ социального обслуживания Республики Северная Осетия-Алания «Комплексный центр социального обслуживания населения </w:t>
            </w:r>
            <w:proofErr w:type="spellStart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Ирафского</w:t>
            </w:r>
            <w:proofErr w:type="spellEnd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 района»,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ГБУ социального обслуживания Республики Северная Осетия-Алания «Комплексный центр социального обслуживания населения Северо-Западного района </w:t>
            </w:r>
            <w:proofErr w:type="gramStart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г</w:t>
            </w:r>
            <w:proofErr w:type="gramEnd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. Владикавказ»,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ГБУ социального обслуживания Республики Северная Осетия-Алания «Комплексный центр социального обслуживания населения Моздокского района»,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ГБУ социального обслуживания Республики Северная Осетия-Алания «Комплексный центр социального обслуживания населения Кировского района»,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ГБУ социального обслуживания Республики Северная Осетия-Алания «Комплексный центр социального обслуживания населения Правобережного района»,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ГБУ социального обслуживания Республики Северная Осетия-Алания «Комплексный центр социального обслуживания населения </w:t>
            </w:r>
            <w:proofErr w:type="spellStart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Ардонского</w:t>
            </w:r>
            <w:proofErr w:type="spellEnd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 района»,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 w:val="24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ГБУ социального обслуживания Республики Северная Осетия-Алания «Комплексный центр социального обслуживания населения </w:t>
            </w:r>
            <w:proofErr w:type="spellStart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Дигорского</w:t>
            </w:r>
            <w:proofErr w:type="spellEnd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 района»,</w:t>
            </w:r>
          </w:p>
          <w:p w:rsidR="00FB4028" w:rsidRPr="00FB4028" w:rsidRDefault="00FB4028" w:rsidP="00FB4028">
            <w:pPr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Tahoma" w:eastAsia="Times New Roman" w:hAnsi="Tahoma" w:cs="Tahoma"/>
                <w:color w:val="000000"/>
                <w:szCs w:val="18"/>
              </w:rPr>
            </w:pPr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ГБУ социального обслуживания Республики Северная Осетия-Алания «Комплексный центр социального обслуживания населения  </w:t>
            </w:r>
            <w:proofErr w:type="spellStart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>Алагирского</w:t>
            </w:r>
            <w:proofErr w:type="spellEnd"/>
            <w:r w:rsidRPr="00FB4028">
              <w:rPr>
                <w:rFonts w:ascii="Tahoma" w:eastAsia="Times New Roman" w:hAnsi="Tahoma" w:cs="Tahoma"/>
                <w:color w:val="000000"/>
                <w:sz w:val="24"/>
                <w:szCs w:val="18"/>
              </w:rPr>
              <w:t xml:space="preserve"> района».</w:t>
            </w:r>
          </w:p>
        </w:tc>
      </w:tr>
    </w:tbl>
    <w:p w:rsidR="0005373F" w:rsidRDefault="0005373F"/>
    <w:sectPr w:rsidR="0005373F" w:rsidSect="00FB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F70"/>
    <w:multiLevelType w:val="multilevel"/>
    <w:tmpl w:val="0028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028"/>
    <w:rsid w:val="0005373F"/>
    <w:rsid w:val="00F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0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E8E0-AC7E-4561-BC8A-7AF69AE3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2018-02-27T11:45:00Z</dcterms:created>
  <dcterms:modified xsi:type="dcterms:W3CDTF">2018-02-27T11:47:00Z</dcterms:modified>
</cp:coreProperties>
</file>